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CA4" w:rsidRDefault="00E252E4">
      <w:pPr>
        <w:pStyle w:val="Heading1"/>
      </w:pPr>
      <w:bookmarkStart w:id="0" w:name="_heading=h.gjdgxs" w:colFirst="0" w:colLast="0"/>
      <w:bookmarkEnd w:id="0"/>
      <w:r>
        <w:t xml:space="preserve">Pupil premium strategy statement – </w:t>
      </w:r>
      <w:proofErr w:type="spellStart"/>
      <w:r>
        <w:t>Parayhouse</w:t>
      </w:r>
      <w:proofErr w:type="spellEnd"/>
      <w:r>
        <w:t xml:space="preserve"> School</w:t>
      </w:r>
    </w:p>
    <w:p w:rsidR="000F3CA4" w:rsidRDefault="000F3CA4">
      <w:pPr>
        <w:spacing w:after="0"/>
      </w:pPr>
    </w:p>
    <w:p w:rsidR="000F3CA4" w:rsidRDefault="00E252E4">
      <w:pPr>
        <w:rPr>
          <w:b/>
        </w:rPr>
      </w:pPr>
      <w:r>
        <w:t xml:space="preserve">This statement details our school’s use of pupil premium funding to help improve the attainment of our disadvantaged pupils. </w:t>
      </w:r>
    </w:p>
    <w:p w:rsidR="000F3CA4" w:rsidRDefault="00E252E4">
      <w:r>
        <w:t>It outlines our pupil premium strategy, how we intend to spend the funding in this academic year and the outcomes for disadvantaged pupils last academic year.</w:t>
      </w:r>
    </w:p>
    <w:p w:rsidR="000F3CA4" w:rsidRDefault="00E252E4">
      <w:pPr>
        <w:pStyle w:val="Heading2"/>
      </w:pPr>
      <w:r>
        <w:t>School overview</w:t>
      </w:r>
    </w:p>
    <w:tbl>
      <w:tblPr>
        <w:tblStyle w:val="a"/>
        <w:tblW w:w="9486" w:type="dxa"/>
        <w:tblLayout w:type="fixed"/>
        <w:tblLook w:val="0400" w:firstRow="0" w:lastRow="0" w:firstColumn="0" w:lastColumn="0" w:noHBand="0" w:noVBand="1"/>
      </w:tblPr>
      <w:tblGrid>
        <w:gridCol w:w="6517"/>
        <w:gridCol w:w="2969"/>
      </w:tblGrid>
      <w:tr w:rsidR="000F3CA4">
        <w:tc>
          <w:tcPr>
            <w:tcW w:w="65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Data</w:t>
            </w:r>
          </w:p>
        </w:tc>
      </w:tr>
      <w:tr w:rsidR="000F3CA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Number of pupils in school</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51</w:t>
            </w:r>
          </w:p>
        </w:tc>
      </w:tr>
      <w:tr w:rsidR="000F3CA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46%</w:t>
            </w:r>
          </w:p>
        </w:tc>
      </w:tr>
      <w:tr w:rsidR="000F3CA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 xml:space="preserve">Academic year/years that our current pupil premium strategy plan covers </w:t>
            </w:r>
            <w:r>
              <w:rPr>
                <w:b/>
              </w:rPr>
              <w:t>(3-year plans are recommended – you must still publish an updated statement each academic year)</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3</w:t>
            </w:r>
          </w:p>
        </w:tc>
      </w:tr>
      <w:tr w:rsidR="000F3CA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Date this statement was publishe</w:t>
            </w:r>
            <w:r>
              <w:t>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December 2024</w:t>
            </w:r>
          </w:p>
        </w:tc>
      </w:tr>
      <w:tr w:rsidR="000F3CA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December 2025</w:t>
            </w:r>
          </w:p>
        </w:tc>
      </w:tr>
      <w:tr w:rsidR="000F3CA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bookmarkStart w:id="1" w:name="_heading=h.30j0zll" w:colFirst="0" w:colLast="0"/>
            <w:bookmarkEnd w:id="1"/>
            <w:r>
              <w:t>Holly Bristow</w:t>
            </w:r>
          </w:p>
        </w:tc>
      </w:tr>
      <w:tr w:rsidR="000F3CA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Holly Bristow</w:t>
            </w:r>
          </w:p>
        </w:tc>
      </w:tr>
      <w:tr w:rsidR="000F3CA4">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Steve Hussey</w:t>
            </w:r>
          </w:p>
        </w:tc>
      </w:tr>
    </w:tbl>
    <w:p w:rsidR="000F3CA4" w:rsidRDefault="00E252E4">
      <w:pPr>
        <w:pStyle w:val="Heading2"/>
      </w:pPr>
      <w:r>
        <w:t>Funding overview</w:t>
      </w:r>
    </w:p>
    <w:tbl>
      <w:tblPr>
        <w:tblStyle w:val="a0"/>
        <w:tblW w:w="9486" w:type="dxa"/>
        <w:tblLayout w:type="fixed"/>
        <w:tblLook w:val="0400" w:firstRow="0" w:lastRow="0" w:firstColumn="0" w:lastColumn="0" w:noHBand="0" w:noVBand="1"/>
      </w:tblPr>
      <w:tblGrid>
        <w:gridCol w:w="6516"/>
        <w:gridCol w:w="2970"/>
      </w:tblGrid>
      <w:tr w:rsidR="000F3CA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rsidR="000F3CA4" w:rsidRDefault="00E252E4">
            <w:pPr>
              <w:pBdr>
                <w:top w:val="nil"/>
                <w:left w:val="nil"/>
                <w:bottom w:val="nil"/>
                <w:right w:val="nil"/>
                <w:between w:val="nil"/>
              </w:pBdr>
              <w:spacing w:before="60" w:after="60" w:line="240" w:lineRule="auto"/>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rsidR="000F3CA4" w:rsidRDefault="00E252E4">
            <w:pPr>
              <w:pBdr>
                <w:top w:val="nil"/>
                <w:left w:val="nil"/>
                <w:bottom w:val="nil"/>
                <w:right w:val="nil"/>
                <w:between w:val="nil"/>
              </w:pBdr>
              <w:spacing w:before="60" w:after="60" w:line="240" w:lineRule="auto"/>
            </w:pPr>
            <w:r>
              <w:rPr>
                <w:b/>
              </w:rPr>
              <w:t>Amount</w:t>
            </w:r>
          </w:p>
        </w:tc>
      </w:tr>
      <w:tr w:rsidR="000F3CA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F3CA4" w:rsidRDefault="00E252E4">
            <w:pPr>
              <w:pBdr>
                <w:top w:val="nil"/>
                <w:left w:val="nil"/>
                <w:bottom w:val="nil"/>
                <w:right w:val="nil"/>
                <w:between w:val="nil"/>
              </w:pBdr>
              <w:spacing w:before="60" w:after="60" w:line="240" w:lineRule="auto"/>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£55,615</w:t>
            </w:r>
          </w:p>
        </w:tc>
      </w:tr>
      <w:tr w:rsidR="000F3CA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F3CA4" w:rsidRDefault="00E252E4">
            <w:pPr>
              <w:pBdr>
                <w:top w:val="nil"/>
                <w:left w:val="nil"/>
                <w:bottom w:val="nil"/>
                <w:right w:val="nil"/>
                <w:between w:val="nil"/>
              </w:pBdr>
              <w:spacing w:before="60" w:after="120" w:line="240" w:lineRule="auto"/>
            </w:pPr>
            <w:r>
              <w:t xml:space="preserve">Pupil premium funding carried forward from previous years </w:t>
            </w:r>
            <w:r>
              <w:rPr>
                <w:i/>
              </w:rPr>
              <w:t>(enter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£0</w:t>
            </w:r>
          </w:p>
        </w:tc>
      </w:tr>
      <w:tr w:rsidR="000F3CA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0F3CA4">
            <w:pPr>
              <w:pBdr>
                <w:top w:val="nil"/>
                <w:left w:val="nil"/>
                <w:bottom w:val="nil"/>
                <w:right w:val="nil"/>
                <w:between w:val="nil"/>
              </w:pBdr>
              <w:spacing w:before="60" w:after="60" w:line="240" w:lineRule="auto"/>
              <w:rPr>
                <w:i/>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0F3CA4">
            <w:pPr>
              <w:pBdr>
                <w:top w:val="nil"/>
                <w:left w:val="nil"/>
                <w:bottom w:val="nil"/>
                <w:right w:val="nil"/>
                <w:between w:val="nil"/>
              </w:pBdr>
              <w:spacing w:before="60" w:after="60" w:line="240" w:lineRule="auto"/>
            </w:pPr>
          </w:p>
        </w:tc>
      </w:tr>
    </w:tbl>
    <w:p w:rsidR="000F3CA4" w:rsidRDefault="00E252E4">
      <w:pPr>
        <w:pStyle w:val="Heading1"/>
      </w:pPr>
      <w:r>
        <w:lastRenderedPageBreak/>
        <w:t>Part A: Pupil premium strategy plan</w:t>
      </w:r>
    </w:p>
    <w:p w:rsidR="000F3CA4" w:rsidRDefault="00E252E4">
      <w:pPr>
        <w:pStyle w:val="Heading2"/>
      </w:pPr>
      <w:bookmarkStart w:id="2" w:name="_heading=h.1fob9te" w:colFirst="0" w:colLast="0"/>
      <w:bookmarkEnd w:id="2"/>
      <w:r>
        <w:t>Statement of intent</w:t>
      </w:r>
    </w:p>
    <w:tbl>
      <w:tblPr>
        <w:tblStyle w:val="a1"/>
        <w:tblW w:w="9486" w:type="dxa"/>
        <w:tblLayout w:type="fixed"/>
        <w:tblLook w:val="0400" w:firstRow="0" w:lastRow="0" w:firstColumn="0" w:lastColumn="0" w:noHBand="0" w:noVBand="1"/>
      </w:tblPr>
      <w:tblGrid>
        <w:gridCol w:w="9486"/>
      </w:tblGrid>
      <w:tr w:rsidR="000F3CA4">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rPr>
                <w:color w:val="242424"/>
                <w:sz w:val="21"/>
                <w:szCs w:val="21"/>
                <w:highlight w:val="white"/>
              </w:rPr>
            </w:pPr>
            <w:r>
              <w:rPr>
                <w:color w:val="242424"/>
                <w:sz w:val="21"/>
                <w:szCs w:val="21"/>
                <w:highlight w:val="white"/>
              </w:rPr>
              <w:t>Our Pupil Premium funding will be strategically allocated to enhance therapeutic support and staff training, focusing on Occupational Therapy (OT), Drama Therapy, Behaviour Strategies, and embedding a more robust PSHE curriculum. We have noticed an increas</w:t>
            </w:r>
            <w:r>
              <w:rPr>
                <w:color w:val="242424"/>
                <w:sz w:val="21"/>
                <w:szCs w:val="21"/>
                <w:highlight w:val="white"/>
              </w:rPr>
              <w:t xml:space="preserve">e in SEMH challenges amongst our students since the ned of </w:t>
            </w:r>
            <w:proofErr w:type="spellStart"/>
            <w:r>
              <w:rPr>
                <w:color w:val="242424"/>
                <w:sz w:val="21"/>
                <w:szCs w:val="21"/>
                <w:highlight w:val="white"/>
              </w:rPr>
              <w:t>Covid</w:t>
            </w:r>
            <w:proofErr w:type="spellEnd"/>
            <w:r>
              <w:rPr>
                <w:color w:val="242424"/>
                <w:sz w:val="21"/>
                <w:szCs w:val="21"/>
                <w:highlight w:val="white"/>
              </w:rPr>
              <w:t xml:space="preserve"> By focusing on increasing and improving our therapeutic support and staff training, we aim to create a nurturing and effective learning environment that meets the diverse needs of our student</w:t>
            </w:r>
            <w:r>
              <w:rPr>
                <w:color w:val="242424"/>
                <w:sz w:val="21"/>
                <w:szCs w:val="21"/>
                <w:highlight w:val="white"/>
              </w:rPr>
              <w:t>s. Our commitment to continuous improvement and targeted interventions will help all pupils achieve their full potential. Although we made progress towards our goals with last year's PP funding, we have identified areas that need further improvement as par</w:t>
            </w:r>
            <w:r>
              <w:rPr>
                <w:color w:val="242424"/>
                <w:sz w:val="21"/>
                <w:szCs w:val="21"/>
                <w:highlight w:val="white"/>
              </w:rPr>
              <w:t>t of this year's plan.</w:t>
            </w:r>
          </w:p>
          <w:p w:rsidR="000F3CA4" w:rsidRDefault="00E252E4">
            <w:pPr>
              <w:numPr>
                <w:ilvl w:val="0"/>
                <w:numId w:val="2"/>
              </w:numPr>
              <w:spacing w:before="280" w:after="0" w:line="240" w:lineRule="auto"/>
              <w:rPr>
                <w:color w:val="000000"/>
              </w:rPr>
            </w:pPr>
            <w:r>
              <w:rPr>
                <w:b/>
                <w:color w:val="000000"/>
              </w:rPr>
              <w:t>Sustained Staff Development</w:t>
            </w:r>
          </w:p>
          <w:p w:rsidR="000F3CA4" w:rsidRDefault="00E252E4">
            <w:pPr>
              <w:numPr>
                <w:ilvl w:val="1"/>
                <w:numId w:val="2"/>
              </w:numPr>
              <w:spacing w:after="0" w:line="240" w:lineRule="auto"/>
              <w:rPr>
                <w:color w:val="000000"/>
              </w:rPr>
            </w:pPr>
            <w:r>
              <w:rPr>
                <w:color w:val="000000"/>
              </w:rPr>
              <w:t>Continue providing regular refresher training for support staff to deepen their understanding and ensure consistency across the school day.</w:t>
            </w:r>
          </w:p>
          <w:p w:rsidR="000F3CA4" w:rsidRDefault="00E252E4">
            <w:pPr>
              <w:numPr>
                <w:ilvl w:val="1"/>
                <w:numId w:val="2"/>
              </w:numPr>
              <w:spacing w:after="0" w:line="240" w:lineRule="auto"/>
              <w:rPr>
                <w:color w:val="000000"/>
              </w:rPr>
            </w:pPr>
            <w:r>
              <w:rPr>
                <w:color w:val="000000"/>
              </w:rPr>
              <w:t>Introduce peer observation and feedback sessions to share best pr</w:t>
            </w:r>
            <w:r>
              <w:rPr>
                <w:color w:val="000000"/>
              </w:rPr>
              <w:t>actices.</w:t>
            </w:r>
          </w:p>
          <w:p w:rsidR="000F3CA4" w:rsidRDefault="00E252E4">
            <w:pPr>
              <w:numPr>
                <w:ilvl w:val="0"/>
                <w:numId w:val="2"/>
              </w:numPr>
              <w:spacing w:after="0" w:line="240" w:lineRule="auto"/>
              <w:rPr>
                <w:color w:val="000000"/>
              </w:rPr>
            </w:pPr>
            <w:r>
              <w:rPr>
                <w:b/>
                <w:color w:val="000000"/>
              </w:rPr>
              <w:t>Targeted Parent Workshops</w:t>
            </w:r>
          </w:p>
          <w:p w:rsidR="000F3CA4" w:rsidRDefault="00E252E4">
            <w:pPr>
              <w:numPr>
                <w:ilvl w:val="1"/>
                <w:numId w:val="2"/>
              </w:numPr>
              <w:spacing w:after="0" w:line="240" w:lineRule="auto"/>
              <w:rPr>
                <w:color w:val="000000"/>
              </w:rPr>
            </w:pPr>
            <w:r>
              <w:rPr>
                <w:color w:val="000000"/>
              </w:rPr>
              <w:t>Offer practical workshops for parents to extend their understanding of therapeutic approaches and how to reinforce these skills at home, including the use of AAC tools.</w:t>
            </w:r>
          </w:p>
          <w:p w:rsidR="000F3CA4" w:rsidRDefault="00E252E4">
            <w:pPr>
              <w:numPr>
                <w:ilvl w:val="1"/>
                <w:numId w:val="2"/>
              </w:numPr>
              <w:spacing w:after="0" w:line="240" w:lineRule="auto"/>
              <w:rPr>
                <w:color w:val="000000"/>
              </w:rPr>
            </w:pPr>
            <w:r>
              <w:rPr>
                <w:color w:val="000000"/>
              </w:rPr>
              <w:t>Provide resources, such as visual aids or sensory to</w:t>
            </w:r>
            <w:r>
              <w:rPr>
                <w:color w:val="000000"/>
              </w:rPr>
              <w:t>ols, to support families.</w:t>
            </w:r>
          </w:p>
          <w:p w:rsidR="000F3CA4" w:rsidRDefault="00E252E4">
            <w:pPr>
              <w:numPr>
                <w:ilvl w:val="0"/>
                <w:numId w:val="2"/>
              </w:numPr>
              <w:spacing w:after="0" w:line="240" w:lineRule="auto"/>
              <w:rPr>
                <w:color w:val="000000"/>
              </w:rPr>
            </w:pPr>
            <w:r>
              <w:rPr>
                <w:b/>
                <w:color w:val="000000"/>
              </w:rPr>
              <w:t>Monitoring and Evaluation</w:t>
            </w:r>
          </w:p>
          <w:p w:rsidR="000F3CA4" w:rsidRDefault="00E252E4">
            <w:pPr>
              <w:numPr>
                <w:ilvl w:val="1"/>
                <w:numId w:val="2"/>
              </w:numPr>
              <w:spacing w:after="0" w:line="240" w:lineRule="auto"/>
              <w:rPr>
                <w:color w:val="000000"/>
              </w:rPr>
            </w:pPr>
            <w:r>
              <w:rPr>
                <w:color w:val="000000"/>
              </w:rPr>
              <w:t>Strengthen monitoring of therapeutic strategy use during unstructured times.</w:t>
            </w:r>
          </w:p>
          <w:p w:rsidR="000F3CA4" w:rsidRDefault="00E252E4">
            <w:pPr>
              <w:numPr>
                <w:ilvl w:val="1"/>
                <w:numId w:val="2"/>
              </w:numPr>
              <w:spacing w:after="0" w:line="240" w:lineRule="auto"/>
              <w:rPr>
                <w:color w:val="000000"/>
              </w:rPr>
            </w:pPr>
            <w:r>
              <w:rPr>
                <w:color w:val="000000"/>
              </w:rPr>
              <w:t>Use a combination of observation, staff feedback, and student outcomes to evaluate the consistency of implementation.</w:t>
            </w:r>
          </w:p>
          <w:p w:rsidR="000F3CA4" w:rsidRDefault="00E252E4">
            <w:pPr>
              <w:numPr>
                <w:ilvl w:val="0"/>
                <w:numId w:val="2"/>
              </w:numPr>
              <w:spacing w:after="0" w:line="240" w:lineRule="auto"/>
              <w:rPr>
                <w:color w:val="000000"/>
              </w:rPr>
            </w:pPr>
            <w:r>
              <w:rPr>
                <w:b/>
                <w:color w:val="000000"/>
              </w:rPr>
              <w:t>Extending Independent Living Skills</w:t>
            </w:r>
          </w:p>
          <w:p w:rsidR="000F3CA4" w:rsidRDefault="00E252E4">
            <w:pPr>
              <w:numPr>
                <w:ilvl w:val="1"/>
                <w:numId w:val="2"/>
              </w:numPr>
              <w:spacing w:after="280" w:line="240" w:lineRule="auto"/>
              <w:rPr>
                <w:color w:val="000000"/>
              </w:rPr>
            </w:pPr>
            <w:r>
              <w:rPr>
                <w:color w:val="000000"/>
              </w:rPr>
              <w:t>Build on the foundation of independence established at home by introducing more life-skills-focused activities within the curriculum, such as meal preparation, shopping simulations, or money management.</w:t>
            </w:r>
          </w:p>
          <w:p w:rsidR="000F3CA4" w:rsidRDefault="000F3CA4">
            <w:pPr>
              <w:rPr>
                <w:color w:val="242424"/>
                <w:sz w:val="21"/>
                <w:szCs w:val="21"/>
                <w:highlight w:val="white"/>
              </w:rPr>
            </w:pPr>
          </w:p>
          <w:p w:rsidR="000F3CA4" w:rsidRDefault="000F3CA4">
            <w:pPr>
              <w:rPr>
                <w:i/>
              </w:rPr>
            </w:pPr>
          </w:p>
        </w:tc>
      </w:tr>
    </w:tbl>
    <w:p w:rsidR="000F3CA4" w:rsidRDefault="000F3CA4">
      <w:pPr>
        <w:pStyle w:val="Heading2"/>
        <w:spacing w:before="600"/>
      </w:pPr>
    </w:p>
    <w:p w:rsidR="000F3CA4" w:rsidRDefault="000F3CA4">
      <w:pPr>
        <w:pStyle w:val="Heading2"/>
        <w:spacing w:before="600"/>
      </w:pPr>
    </w:p>
    <w:p w:rsidR="000F3CA4" w:rsidRDefault="000F3CA4">
      <w:pPr>
        <w:pStyle w:val="Heading2"/>
        <w:spacing w:before="600"/>
      </w:pPr>
    </w:p>
    <w:p w:rsidR="000F3CA4" w:rsidRDefault="00E252E4">
      <w:pPr>
        <w:pStyle w:val="Heading2"/>
        <w:spacing w:before="600"/>
      </w:pPr>
      <w:r>
        <w:t>Challenges</w:t>
      </w:r>
    </w:p>
    <w:p w:rsidR="000F3CA4" w:rsidRDefault="00E252E4">
      <w:r>
        <w:t>This details the key challenges to achievement that we have identified among our disadvantaged pupils.</w:t>
      </w:r>
    </w:p>
    <w:tbl>
      <w:tblPr>
        <w:tblStyle w:val="a2"/>
        <w:tblW w:w="9486" w:type="dxa"/>
        <w:tblLayout w:type="fixed"/>
        <w:tblLook w:val="0400" w:firstRow="0" w:lastRow="0" w:firstColumn="0" w:lastColumn="0" w:noHBand="0" w:noVBand="1"/>
      </w:tblPr>
      <w:tblGrid>
        <w:gridCol w:w="1477"/>
        <w:gridCol w:w="8009"/>
      </w:tblGrid>
      <w:tr w:rsidR="000F3CA4">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 xml:space="preserve">Detail of challenge </w:t>
            </w:r>
          </w:p>
        </w:tc>
      </w:tr>
      <w:tr w:rsidR="000F3CA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128A" w:rsidRDefault="0032128A" w:rsidP="0032128A">
            <w:pPr>
              <w:spacing w:before="60" w:line="240" w:lineRule="auto"/>
              <w:rPr>
                <w:iCs/>
                <w:color w:val="auto"/>
                <w:lang w:val="en-US"/>
              </w:rPr>
            </w:pPr>
            <w:r>
              <w:rPr>
                <w:iCs/>
                <w:color w:val="auto"/>
                <w:lang w:val="en-US"/>
              </w:rPr>
              <w:t>Our assessments (including wellbeing survey), observations and discussions with pupils and families have identified social and emotional issues for many</w:t>
            </w:r>
            <w:r>
              <w:rPr>
                <w:iCs/>
                <w:color w:val="auto"/>
                <w:lang w:val="en-US"/>
              </w:rPr>
              <w:t xml:space="preserve"> pupils, notably due to</w:t>
            </w:r>
            <w:r>
              <w:rPr>
                <w:iCs/>
                <w:color w:val="auto"/>
                <w:lang w:val="en-US"/>
              </w:rPr>
              <w:t xml:space="preserve"> a lack of enrichment opportunities. These challenges particularly affect disadvantaged pupils, including their attainment.</w:t>
            </w:r>
          </w:p>
          <w:p w:rsidR="000F3CA4" w:rsidRDefault="000F3CA4">
            <w:pPr>
              <w:pBdr>
                <w:top w:val="nil"/>
                <w:left w:val="nil"/>
                <w:bottom w:val="nil"/>
                <w:right w:val="nil"/>
                <w:between w:val="nil"/>
              </w:pBdr>
              <w:spacing w:before="60" w:after="60" w:line="240" w:lineRule="auto"/>
            </w:pPr>
          </w:p>
        </w:tc>
      </w:tr>
      <w:tr w:rsidR="000F3CA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2F0879">
            <w:pPr>
              <w:pBdr>
                <w:top w:val="nil"/>
                <w:left w:val="nil"/>
                <w:bottom w:val="nil"/>
                <w:right w:val="nil"/>
                <w:between w:val="nil"/>
              </w:pBdr>
              <w:spacing w:before="60" w:after="60" w:line="240" w:lineRule="auto"/>
              <w:rPr>
                <w:sz w:val="22"/>
                <w:szCs w:val="22"/>
              </w:rPr>
            </w:pPr>
            <w:r>
              <w:rPr>
                <w:color w:val="auto"/>
              </w:rPr>
              <w:t>Our assessments, observations and conversations with pupils indicate that disadvantaged pupils often require additional support to develop personal s</w:t>
            </w:r>
            <w:r>
              <w:rPr>
                <w:color w:val="auto"/>
              </w:rPr>
              <w:t xml:space="preserve">kills, e.g., </w:t>
            </w:r>
            <w:proofErr w:type="spellStart"/>
            <w:r>
              <w:rPr>
                <w:color w:val="auto"/>
              </w:rPr>
              <w:t>indepndent</w:t>
            </w:r>
            <w:proofErr w:type="spellEnd"/>
            <w:r>
              <w:rPr>
                <w:color w:val="auto"/>
              </w:rPr>
              <w:t xml:space="preserve"> living and regulating their sensory needs and behaviour.</w:t>
            </w:r>
          </w:p>
        </w:tc>
      </w:tr>
      <w:tr w:rsidR="000F3CA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2F0879">
            <w:pPr>
              <w:pBdr>
                <w:top w:val="nil"/>
                <w:left w:val="nil"/>
                <w:bottom w:val="nil"/>
                <w:right w:val="nil"/>
                <w:between w:val="nil"/>
              </w:pBdr>
              <w:spacing w:before="60" w:after="60" w:line="240" w:lineRule="auto"/>
              <w:rPr>
                <w:sz w:val="22"/>
                <w:szCs w:val="22"/>
              </w:rPr>
            </w:pPr>
            <w:r>
              <w:rPr>
                <w:color w:val="auto"/>
              </w:rPr>
              <w:t>Our assessments, observations and discussions with pupils show that disadvantaged pupils generally have greater challenges around communicating and expressing their needs than their peers, including non-verbal, limited language and social interaction difficulties.</w:t>
            </w:r>
          </w:p>
        </w:tc>
      </w:tr>
      <w:tr w:rsidR="000F3CA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128A" w:rsidRDefault="0032128A" w:rsidP="0032128A">
            <w:pPr>
              <w:spacing w:before="60" w:after="120" w:line="240" w:lineRule="auto"/>
              <w:rPr>
                <w:color w:val="auto"/>
                <w:lang w:val="en-US"/>
              </w:rPr>
            </w:pPr>
            <w:r>
              <w:rPr>
                <w:color w:val="auto"/>
                <w:lang w:val="en-US"/>
              </w:rPr>
              <w:t xml:space="preserve">Assessments, observations, and discussions with pupils suggest disadvantaged pupils generally have greater difficulties with </w:t>
            </w:r>
            <w:r>
              <w:rPr>
                <w:color w:val="auto"/>
                <w:lang w:val="en-US"/>
              </w:rPr>
              <w:t xml:space="preserve">phonics, decoding and </w:t>
            </w:r>
            <w:r>
              <w:rPr>
                <w:color w:val="auto"/>
                <w:lang w:val="en-US"/>
              </w:rPr>
              <w:t xml:space="preserve">reading than their peers. </w:t>
            </w:r>
          </w:p>
          <w:p w:rsidR="000F3CA4" w:rsidRDefault="000F3CA4">
            <w:pPr>
              <w:pBdr>
                <w:top w:val="nil"/>
                <w:left w:val="nil"/>
                <w:bottom w:val="nil"/>
                <w:right w:val="nil"/>
                <w:between w:val="nil"/>
              </w:pBdr>
              <w:spacing w:before="60" w:after="60" w:line="240" w:lineRule="auto"/>
              <w:rPr>
                <w:sz w:val="22"/>
                <w:szCs w:val="22"/>
              </w:rPr>
            </w:pPr>
          </w:p>
        </w:tc>
      </w:tr>
      <w:tr w:rsidR="000F3CA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bookmarkStart w:id="3" w:name="_heading=h.3znysh7" w:colFirst="0" w:colLast="0"/>
            <w:bookmarkEnd w:id="3"/>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2F0879">
            <w:pPr>
              <w:pBdr>
                <w:top w:val="nil"/>
                <w:left w:val="nil"/>
                <w:bottom w:val="nil"/>
                <w:right w:val="nil"/>
                <w:between w:val="nil"/>
              </w:pBdr>
              <w:spacing w:before="60" w:after="60" w:line="240" w:lineRule="auto"/>
              <w:rPr>
                <w:sz w:val="22"/>
                <w:szCs w:val="22"/>
              </w:rPr>
            </w:pPr>
            <w:r>
              <w:rPr>
                <w:color w:val="auto"/>
              </w:rPr>
              <w:t>Our assessments, observations and discussions with pupils show that disadvantaged pupils generally have greater challenges around communicating and expressing their needs than their peers, including non-verbal, limited language and social interaction difficulties.</w:t>
            </w:r>
          </w:p>
        </w:tc>
      </w:tr>
      <w:tr w:rsidR="0032128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128A" w:rsidRDefault="0032128A">
            <w:pPr>
              <w:pBdr>
                <w:top w:val="nil"/>
                <w:left w:val="nil"/>
                <w:bottom w:val="nil"/>
                <w:right w:val="nil"/>
                <w:between w:val="nil"/>
              </w:pBdr>
              <w:spacing w:before="60" w:after="60" w:line="240" w:lineRule="auto"/>
              <w:rPr>
                <w:sz w:val="22"/>
                <w:szCs w:val="22"/>
              </w:r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128A" w:rsidRDefault="0032128A">
            <w:pPr>
              <w:pBdr>
                <w:top w:val="nil"/>
                <w:left w:val="nil"/>
                <w:bottom w:val="nil"/>
                <w:right w:val="nil"/>
                <w:between w:val="nil"/>
              </w:pBdr>
              <w:spacing w:before="60" w:after="60" w:line="240" w:lineRule="auto"/>
              <w:rPr>
                <w:sz w:val="22"/>
                <w:szCs w:val="22"/>
              </w:rPr>
            </w:pPr>
          </w:p>
        </w:tc>
      </w:tr>
    </w:tbl>
    <w:p w:rsidR="000F3CA4" w:rsidRDefault="00E252E4">
      <w:pPr>
        <w:pStyle w:val="Heading2"/>
        <w:spacing w:before="600"/>
      </w:pPr>
      <w:r>
        <w:t xml:space="preserve">Intended outcomes </w:t>
      </w:r>
    </w:p>
    <w:p w:rsidR="000F3CA4" w:rsidRDefault="00E252E4">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3"/>
        <w:tblW w:w="9486" w:type="dxa"/>
        <w:tblLayout w:type="fixed"/>
        <w:tblLook w:val="0400" w:firstRow="0" w:lastRow="0" w:firstColumn="0" w:lastColumn="0" w:noHBand="0" w:noVBand="1"/>
      </w:tblPr>
      <w:tblGrid>
        <w:gridCol w:w="4815"/>
        <w:gridCol w:w="4671"/>
      </w:tblGrid>
      <w:tr w:rsidR="000F3CA4">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Success criteria</w:t>
            </w:r>
          </w:p>
        </w:tc>
      </w:tr>
      <w:tr w:rsidR="000F3CA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spacing w:after="280" w:line="240" w:lineRule="auto"/>
              <w:rPr>
                <w:color w:val="000000"/>
              </w:rPr>
            </w:pPr>
            <w:r>
              <w:rPr>
                <w:color w:val="000000"/>
              </w:rPr>
              <w:t>Fewer recorded incidents of challenging behaviour, both in frequency and severity.</w:t>
            </w:r>
          </w:p>
          <w:p w:rsidR="000F3CA4" w:rsidRDefault="000F3CA4">
            <w:pPr>
              <w:pBdr>
                <w:top w:val="nil"/>
                <w:left w:val="nil"/>
                <w:bottom w:val="nil"/>
                <w:right w:val="nil"/>
                <w:between w:val="nil"/>
              </w:pBdr>
              <w:spacing w:before="60" w:after="60" w:line="240" w:lineRule="auto"/>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Less reported behaviour incidents recorded on CPOMS</w:t>
            </w:r>
          </w:p>
        </w:tc>
      </w:tr>
      <w:tr w:rsidR="000F3CA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spacing w:after="280" w:line="240" w:lineRule="auto"/>
              <w:rPr>
                <w:color w:val="000000"/>
              </w:rPr>
            </w:pPr>
            <w:r>
              <w:rPr>
                <w:color w:val="000000"/>
              </w:rPr>
              <w:t>Staff report feeling more confident and equipped to support the emotional and mental health needs of students.</w:t>
            </w:r>
          </w:p>
          <w:p w:rsidR="000F3CA4" w:rsidRDefault="000F3CA4">
            <w:pPr>
              <w:spacing w:before="280" w:line="240" w:lineRule="auto"/>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spacing w:line="240" w:lineRule="auto"/>
              <w:rPr>
                <w:sz w:val="22"/>
                <w:szCs w:val="22"/>
              </w:rPr>
            </w:pPr>
            <w:r>
              <w:rPr>
                <w:sz w:val="22"/>
                <w:szCs w:val="22"/>
              </w:rPr>
              <w:t>Staff report they feel better trained and more confident dealing with student wellbeing.</w:t>
            </w:r>
          </w:p>
        </w:tc>
      </w:tr>
      <w:tr w:rsidR="000F3CA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spacing w:after="280" w:line="240" w:lineRule="auto"/>
              <w:rPr>
                <w:color w:val="000000"/>
              </w:rPr>
            </w:pPr>
            <w:r>
              <w:rPr>
                <w:color w:val="000000"/>
              </w:rPr>
              <w:t>Increased collaboration between educators and therapeutic staff to create holistic support plans.</w:t>
            </w:r>
          </w:p>
          <w:p w:rsidR="000F3CA4" w:rsidRDefault="000F3CA4">
            <w:pPr>
              <w:pBdr>
                <w:top w:val="nil"/>
                <w:left w:val="nil"/>
                <w:bottom w:val="nil"/>
                <w:right w:val="nil"/>
                <w:between w:val="nil"/>
              </w:pBdr>
              <w:spacing w:before="60" w:after="60" w:line="240" w:lineRule="auto"/>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spacing w:after="280" w:line="240" w:lineRule="auto"/>
              <w:rPr>
                <w:color w:val="000000"/>
              </w:rPr>
            </w:pPr>
            <w:r>
              <w:rPr>
                <w:color w:val="000000"/>
              </w:rPr>
              <w:t xml:space="preserve">Individual Education Plans (IEPs) and Positive </w:t>
            </w:r>
            <w:proofErr w:type="spellStart"/>
            <w:r>
              <w:rPr>
                <w:color w:val="000000"/>
              </w:rPr>
              <w:t>Behavior</w:t>
            </w:r>
            <w:proofErr w:type="spellEnd"/>
            <w:r>
              <w:rPr>
                <w:color w:val="000000"/>
              </w:rPr>
              <w:t xml:space="preserve"> Support Pla</w:t>
            </w:r>
            <w:r>
              <w:rPr>
                <w:color w:val="000000"/>
              </w:rPr>
              <w:t>ns (PBSPs) that incorporate therapeutic goals and show progress over time.</w:t>
            </w:r>
          </w:p>
          <w:p w:rsidR="000F3CA4" w:rsidRDefault="000F3CA4">
            <w:pPr>
              <w:pBdr>
                <w:top w:val="nil"/>
                <w:left w:val="nil"/>
                <w:bottom w:val="nil"/>
                <w:right w:val="nil"/>
                <w:between w:val="nil"/>
              </w:pBdr>
              <w:spacing w:before="60" w:after="60" w:line="240" w:lineRule="auto"/>
              <w:rPr>
                <w:sz w:val="22"/>
                <w:szCs w:val="22"/>
              </w:rPr>
            </w:pPr>
          </w:p>
        </w:tc>
      </w:tr>
      <w:tr w:rsidR="000F3CA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0F3CA4">
            <w:pPr>
              <w:pBdr>
                <w:top w:val="nil"/>
                <w:left w:val="nil"/>
                <w:bottom w:val="nil"/>
                <w:right w:val="nil"/>
                <w:between w:val="nil"/>
              </w:pBdr>
              <w:spacing w:before="60" w:after="60" w:line="240" w:lineRule="auto"/>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0F3CA4">
            <w:pPr>
              <w:pBdr>
                <w:top w:val="nil"/>
                <w:left w:val="nil"/>
                <w:bottom w:val="nil"/>
                <w:right w:val="nil"/>
                <w:between w:val="nil"/>
              </w:pBdr>
              <w:spacing w:before="60" w:after="60" w:line="240" w:lineRule="auto"/>
              <w:rPr>
                <w:sz w:val="22"/>
                <w:szCs w:val="22"/>
              </w:rPr>
            </w:pPr>
          </w:p>
        </w:tc>
      </w:tr>
    </w:tbl>
    <w:p w:rsidR="000F3CA4" w:rsidRDefault="000F3CA4"/>
    <w:p w:rsidR="000F3CA4" w:rsidRDefault="000F3CA4"/>
    <w:p w:rsidR="000F3CA4" w:rsidRDefault="00E252E4">
      <w:pPr>
        <w:pStyle w:val="Heading2"/>
      </w:pPr>
      <w:r>
        <w:t>Activity in this academic year</w:t>
      </w:r>
    </w:p>
    <w:p w:rsidR="000F3CA4" w:rsidRDefault="00E252E4">
      <w:pPr>
        <w:spacing w:after="480"/>
      </w:pPr>
      <w:r>
        <w:t xml:space="preserve">This details how we intend to spend our pupil premium funding </w:t>
      </w:r>
      <w:r>
        <w:rPr>
          <w:b/>
        </w:rPr>
        <w:t>this academic year</w:t>
      </w:r>
      <w:r>
        <w:t xml:space="preserve"> to address the challenges listed above.</w:t>
      </w:r>
    </w:p>
    <w:p w:rsidR="000F3CA4" w:rsidRDefault="00E252E4">
      <w:pPr>
        <w:pStyle w:val="Heading3"/>
      </w:pPr>
      <w:r>
        <w:t>Teaching (for example, CPD, recruitment and retention)</w:t>
      </w:r>
    </w:p>
    <w:p w:rsidR="000F3CA4" w:rsidRDefault="00E252E4">
      <w:r>
        <w:t xml:space="preserve">Budgeted cost: £ </w:t>
      </w:r>
      <w:r>
        <w:rPr>
          <w:i/>
        </w:rPr>
        <w:t>2,520</w:t>
      </w:r>
    </w:p>
    <w:tbl>
      <w:tblPr>
        <w:tblStyle w:val="a4"/>
        <w:tblW w:w="9486" w:type="dxa"/>
        <w:tblLayout w:type="fixed"/>
        <w:tblLook w:val="0400" w:firstRow="0" w:lastRow="0" w:firstColumn="0" w:lastColumn="0" w:noHBand="0" w:noVBand="1"/>
      </w:tblPr>
      <w:tblGrid>
        <w:gridCol w:w="1848"/>
        <w:gridCol w:w="5684"/>
        <w:gridCol w:w="1954"/>
      </w:tblGrid>
      <w:tr w:rsidR="000F3CA4">
        <w:tc>
          <w:tcPr>
            <w:tcW w:w="18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Activity</w:t>
            </w:r>
          </w:p>
        </w:tc>
        <w:tc>
          <w:tcPr>
            <w:tcW w:w="568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Evidence that supports this approach</w:t>
            </w:r>
          </w:p>
        </w:tc>
        <w:tc>
          <w:tcPr>
            <w:tcW w:w="19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Challenge number(s) addressed</w:t>
            </w:r>
          </w:p>
        </w:tc>
      </w:tr>
      <w:tr w:rsidR="000F3CA4">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CPI training whole school</w:t>
            </w:r>
          </w:p>
        </w:tc>
        <w:tc>
          <w:tcPr>
            <w:tcW w:w="5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hyperlink r:id="rId8">
              <w:r>
                <w:rPr>
                  <w:color w:val="0000FF"/>
                  <w:sz w:val="22"/>
                  <w:szCs w:val="22"/>
                  <w:u w:val="single"/>
                </w:rPr>
                <w:t>https://www.crisisprevention.com/en-NZ/blog/general/how-cpi-training-programmes-stay-in-line-with-international-resea</w:t>
              </w:r>
              <w:r>
                <w:rPr>
                  <w:color w:val="0000FF"/>
                  <w:sz w:val="22"/>
                  <w:szCs w:val="22"/>
                  <w:u w:val="single"/>
                </w:rPr>
                <w:t>rch/</w:t>
              </w:r>
            </w:hyperlink>
          </w:p>
          <w:p w:rsidR="000F3CA4" w:rsidRDefault="000F3CA4">
            <w:pPr>
              <w:pBdr>
                <w:top w:val="nil"/>
                <w:left w:val="nil"/>
                <w:bottom w:val="nil"/>
                <w:right w:val="nil"/>
                <w:between w:val="nil"/>
              </w:pBdr>
              <w:spacing w:before="60" w:after="60" w:line="240" w:lineRule="auto"/>
              <w:rPr>
                <w:sz w:val="22"/>
                <w:szCs w:val="22"/>
              </w:rPr>
            </w:pP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2F0879">
            <w:pPr>
              <w:pBdr>
                <w:top w:val="nil"/>
                <w:left w:val="nil"/>
                <w:bottom w:val="nil"/>
                <w:right w:val="nil"/>
                <w:between w:val="nil"/>
              </w:pBdr>
              <w:spacing w:before="60" w:after="60" w:line="240" w:lineRule="auto"/>
              <w:rPr>
                <w:sz w:val="22"/>
                <w:szCs w:val="22"/>
              </w:rPr>
            </w:pPr>
            <w:r>
              <w:rPr>
                <w:sz w:val="22"/>
                <w:szCs w:val="22"/>
              </w:rPr>
              <w:t>2</w:t>
            </w:r>
          </w:p>
        </w:tc>
      </w:tr>
      <w:tr w:rsidR="000F3CA4">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RWI phonics training</w:t>
            </w:r>
          </w:p>
        </w:tc>
        <w:tc>
          <w:tcPr>
            <w:tcW w:w="5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hyperlink r:id="rId9">
              <w:r>
                <w:rPr>
                  <w:color w:val="0000FF"/>
                  <w:sz w:val="22"/>
                  <w:szCs w:val="22"/>
                  <w:u w:val="single"/>
                </w:rPr>
                <w:t>https://educationendowmentfoundation.org.uk/evidence-summaries/teaching-learning-toolkit/phonics/</w:t>
              </w:r>
            </w:hyperlink>
          </w:p>
          <w:p w:rsidR="000F3CA4" w:rsidRDefault="000F3CA4">
            <w:pPr>
              <w:pBdr>
                <w:top w:val="nil"/>
                <w:left w:val="nil"/>
                <w:bottom w:val="nil"/>
                <w:right w:val="nil"/>
                <w:between w:val="nil"/>
              </w:pBdr>
              <w:spacing w:before="60" w:after="60" w:line="240" w:lineRule="auto"/>
              <w:rPr>
                <w:sz w:val="22"/>
                <w:szCs w:val="22"/>
              </w:rPr>
            </w:pP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5</w:t>
            </w:r>
          </w:p>
        </w:tc>
      </w:tr>
      <w:tr w:rsidR="000F3CA4">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IPSEA Send law training</w:t>
            </w:r>
          </w:p>
        </w:tc>
        <w:tc>
          <w:tcPr>
            <w:tcW w:w="5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hyperlink r:id="rId10">
              <w:r>
                <w:rPr>
                  <w:color w:val="0000FF"/>
                  <w:sz w:val="22"/>
                  <w:szCs w:val="22"/>
                  <w:u w:val="single"/>
                </w:rPr>
                <w:t>https://www.ipsea.org.uk/pages/category/training</w:t>
              </w:r>
            </w:hyperlink>
          </w:p>
          <w:p w:rsidR="000F3CA4" w:rsidRDefault="000F3CA4">
            <w:pPr>
              <w:pBdr>
                <w:top w:val="nil"/>
                <w:left w:val="nil"/>
                <w:bottom w:val="nil"/>
                <w:right w:val="nil"/>
                <w:between w:val="nil"/>
              </w:pBdr>
              <w:spacing w:before="60" w:after="60" w:line="240" w:lineRule="auto"/>
              <w:rPr>
                <w:sz w:val="22"/>
                <w:szCs w:val="22"/>
              </w:rPr>
            </w:pP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2F0879">
            <w:pPr>
              <w:pBdr>
                <w:top w:val="nil"/>
                <w:left w:val="nil"/>
                <w:bottom w:val="nil"/>
                <w:right w:val="nil"/>
                <w:between w:val="nil"/>
              </w:pBdr>
              <w:spacing w:before="60" w:after="60" w:line="240" w:lineRule="auto"/>
              <w:rPr>
                <w:sz w:val="22"/>
                <w:szCs w:val="22"/>
              </w:rPr>
            </w:pPr>
            <w:r>
              <w:rPr>
                <w:sz w:val="22"/>
                <w:szCs w:val="22"/>
              </w:rPr>
              <w:t>2</w:t>
            </w:r>
          </w:p>
        </w:tc>
      </w:tr>
      <w:tr w:rsidR="000F3CA4">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Young minds trauma training</w:t>
            </w:r>
          </w:p>
        </w:tc>
        <w:tc>
          <w:tcPr>
            <w:tcW w:w="5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hyperlink r:id="rId11">
              <w:r>
                <w:rPr>
                  <w:color w:val="0000FF"/>
                  <w:sz w:val="22"/>
                  <w:szCs w:val="22"/>
                  <w:u w:val="single"/>
                </w:rPr>
                <w:t>https://www.youngminds.org.uk/professional/find-a-course/introduction-to-trauma-and-adversity/</w:t>
              </w:r>
            </w:hyperlink>
          </w:p>
          <w:p w:rsidR="000F3CA4" w:rsidRDefault="000F3CA4">
            <w:pPr>
              <w:pBdr>
                <w:top w:val="nil"/>
                <w:left w:val="nil"/>
                <w:bottom w:val="nil"/>
                <w:right w:val="nil"/>
                <w:between w:val="nil"/>
              </w:pBdr>
              <w:spacing w:before="60" w:after="60" w:line="240" w:lineRule="auto"/>
              <w:rPr>
                <w:sz w:val="22"/>
                <w:szCs w:val="22"/>
              </w:rPr>
            </w:pP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2F0879">
            <w:pPr>
              <w:pBdr>
                <w:top w:val="nil"/>
                <w:left w:val="nil"/>
                <w:bottom w:val="nil"/>
                <w:right w:val="nil"/>
                <w:between w:val="nil"/>
              </w:pBdr>
              <w:spacing w:before="60" w:after="60" w:line="240" w:lineRule="auto"/>
              <w:rPr>
                <w:sz w:val="22"/>
                <w:szCs w:val="22"/>
              </w:rPr>
            </w:pPr>
            <w:r>
              <w:rPr>
                <w:sz w:val="22"/>
                <w:szCs w:val="22"/>
              </w:rPr>
              <w:t>2</w:t>
            </w:r>
          </w:p>
        </w:tc>
      </w:tr>
    </w:tbl>
    <w:p w:rsidR="000F3CA4" w:rsidRDefault="000F3CA4"/>
    <w:p w:rsidR="000F3CA4" w:rsidRDefault="00E252E4">
      <w:pPr>
        <w:pStyle w:val="Heading3"/>
      </w:pPr>
      <w:r>
        <w:t xml:space="preserve">Targeted academic support (for example, tutoring, one-to-one support, structured interventions) </w:t>
      </w:r>
    </w:p>
    <w:p w:rsidR="000F3CA4" w:rsidRDefault="00E252E4">
      <w:r>
        <w:t xml:space="preserve">Budgeted cost: £ </w:t>
      </w:r>
      <w:r>
        <w:rPr>
          <w:i/>
        </w:rPr>
        <w:t>27,510</w:t>
      </w:r>
    </w:p>
    <w:tbl>
      <w:tblPr>
        <w:tblStyle w:val="a5"/>
        <w:tblW w:w="9486" w:type="dxa"/>
        <w:tblLayout w:type="fixed"/>
        <w:tblLook w:val="0400" w:firstRow="0" w:lastRow="0" w:firstColumn="0" w:lastColumn="0" w:noHBand="0" w:noVBand="1"/>
      </w:tblPr>
      <w:tblGrid>
        <w:gridCol w:w="1619"/>
        <w:gridCol w:w="6074"/>
        <w:gridCol w:w="1793"/>
      </w:tblGrid>
      <w:tr w:rsidR="000F3CA4">
        <w:tc>
          <w:tcPr>
            <w:tcW w:w="161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Activity</w:t>
            </w:r>
          </w:p>
        </w:tc>
        <w:tc>
          <w:tcPr>
            <w:tcW w:w="60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Evidence that supports this approach</w:t>
            </w:r>
          </w:p>
        </w:tc>
        <w:tc>
          <w:tcPr>
            <w:tcW w:w="179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Challenge number(s) addressed</w:t>
            </w:r>
          </w:p>
        </w:tc>
      </w:tr>
      <w:tr w:rsidR="000F3CA4">
        <w:tc>
          <w:tcPr>
            <w:tcW w:w="1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rPr>
                <w:sz w:val="22"/>
                <w:szCs w:val="22"/>
              </w:rPr>
              <w:t>Student laptops</w:t>
            </w:r>
          </w:p>
        </w:tc>
        <w:tc>
          <w:tcPr>
            <w:tcW w:w="6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hyperlink r:id="rId12">
              <w:r>
                <w:rPr>
                  <w:color w:val="0000FF"/>
                  <w:sz w:val="22"/>
                  <w:szCs w:val="22"/>
                  <w:u w:val="single"/>
                </w:rPr>
                <w:t>https://the-educator.org/giving-every-pupil-a-laptop-can-boost-academic-performance-new-research-reveals/</w:t>
              </w:r>
            </w:hyperlink>
          </w:p>
          <w:p w:rsidR="000F3CA4" w:rsidRDefault="000F3CA4">
            <w:pPr>
              <w:pBdr>
                <w:top w:val="nil"/>
                <w:left w:val="nil"/>
                <w:bottom w:val="nil"/>
                <w:right w:val="nil"/>
                <w:between w:val="nil"/>
              </w:pBdr>
              <w:spacing w:before="60" w:after="60" w:line="240" w:lineRule="auto"/>
              <w:rPr>
                <w:sz w:val="22"/>
                <w:szCs w:val="22"/>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2F0879">
            <w:pPr>
              <w:pBdr>
                <w:top w:val="nil"/>
                <w:left w:val="nil"/>
                <w:bottom w:val="nil"/>
                <w:right w:val="nil"/>
                <w:between w:val="nil"/>
              </w:pBdr>
              <w:spacing w:before="60" w:after="60" w:line="240" w:lineRule="auto"/>
              <w:rPr>
                <w:sz w:val="22"/>
                <w:szCs w:val="22"/>
              </w:rPr>
            </w:pPr>
            <w:r>
              <w:rPr>
                <w:sz w:val="22"/>
                <w:szCs w:val="22"/>
              </w:rPr>
              <w:t>6</w:t>
            </w:r>
          </w:p>
        </w:tc>
      </w:tr>
      <w:tr w:rsidR="000F3CA4">
        <w:tc>
          <w:tcPr>
            <w:tcW w:w="1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OT assistant</w:t>
            </w:r>
          </w:p>
        </w:tc>
        <w:tc>
          <w:tcPr>
            <w:tcW w:w="6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hyperlink r:id="rId13">
              <w:r>
                <w:rPr>
                  <w:color w:val="0000FF"/>
                  <w:sz w:val="22"/>
                  <w:szCs w:val="22"/>
                  <w:u w:val="single"/>
                </w:rPr>
                <w:t>https://committees.parliament.uk/writtenevidence/91915/pdf/</w:t>
              </w:r>
            </w:hyperlink>
          </w:p>
          <w:p w:rsidR="000F3CA4" w:rsidRDefault="000F3CA4">
            <w:pPr>
              <w:pBdr>
                <w:top w:val="nil"/>
                <w:left w:val="nil"/>
                <w:bottom w:val="nil"/>
                <w:right w:val="nil"/>
                <w:between w:val="nil"/>
              </w:pBdr>
              <w:spacing w:before="60" w:after="60" w:line="240" w:lineRule="auto"/>
              <w:rPr>
                <w:sz w:val="22"/>
                <w:szCs w:val="22"/>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2F0879">
            <w:pPr>
              <w:pBdr>
                <w:top w:val="nil"/>
                <w:left w:val="nil"/>
                <w:bottom w:val="nil"/>
                <w:right w:val="nil"/>
                <w:between w:val="nil"/>
              </w:pBdr>
              <w:spacing w:before="60" w:after="60" w:line="240" w:lineRule="auto"/>
              <w:rPr>
                <w:sz w:val="22"/>
                <w:szCs w:val="22"/>
              </w:rPr>
            </w:pPr>
            <w:r>
              <w:rPr>
                <w:sz w:val="22"/>
                <w:szCs w:val="22"/>
              </w:rPr>
              <w:t>2</w:t>
            </w:r>
          </w:p>
        </w:tc>
      </w:tr>
      <w:tr w:rsidR="000F3CA4">
        <w:tc>
          <w:tcPr>
            <w:tcW w:w="1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proofErr w:type="spellStart"/>
            <w:r>
              <w:rPr>
                <w:sz w:val="22"/>
                <w:szCs w:val="22"/>
              </w:rPr>
              <w:t>SaLT</w:t>
            </w:r>
            <w:proofErr w:type="spellEnd"/>
            <w:r>
              <w:rPr>
                <w:sz w:val="22"/>
                <w:szCs w:val="22"/>
              </w:rPr>
              <w:t xml:space="preserve"> assistant</w:t>
            </w:r>
          </w:p>
        </w:tc>
        <w:tc>
          <w:tcPr>
            <w:tcW w:w="6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hyperlink r:id="rId14">
              <w:r>
                <w:rPr>
                  <w:color w:val="0000FF"/>
                  <w:u w:val="single"/>
                </w:rPr>
                <w:t>Communication Friendly Settings - trial | EEF</w:t>
              </w:r>
            </w:hyperlink>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2F0879">
            <w:pPr>
              <w:pBdr>
                <w:top w:val="nil"/>
                <w:left w:val="nil"/>
                <w:bottom w:val="nil"/>
                <w:right w:val="nil"/>
                <w:between w:val="nil"/>
              </w:pBdr>
              <w:spacing w:before="60" w:after="60" w:line="240" w:lineRule="auto"/>
              <w:rPr>
                <w:sz w:val="22"/>
                <w:szCs w:val="22"/>
              </w:rPr>
            </w:pPr>
            <w:r>
              <w:rPr>
                <w:sz w:val="22"/>
                <w:szCs w:val="22"/>
              </w:rPr>
              <w:t>6</w:t>
            </w:r>
            <w:bookmarkStart w:id="4" w:name="_GoBack"/>
            <w:bookmarkEnd w:id="4"/>
          </w:p>
        </w:tc>
      </w:tr>
    </w:tbl>
    <w:p w:rsidR="000F3CA4" w:rsidRDefault="000F3CA4"/>
    <w:p w:rsidR="000F3CA4" w:rsidRDefault="00E252E4">
      <w:pPr>
        <w:pStyle w:val="Heading3"/>
      </w:pPr>
      <w:r>
        <w:t>Wider strategies (for example, related to attendance, behaviour, wellbeing)</w:t>
      </w:r>
    </w:p>
    <w:p w:rsidR="000F3CA4" w:rsidRDefault="00E252E4">
      <w:pPr>
        <w:spacing w:before="240" w:after="120"/>
      </w:pPr>
      <w:r>
        <w:t>Bu</w:t>
      </w:r>
      <w:r>
        <w:t>dgeted cost: £ 24,544</w:t>
      </w:r>
    </w:p>
    <w:tbl>
      <w:tblPr>
        <w:tblStyle w:val="a6"/>
        <w:tblW w:w="9486" w:type="dxa"/>
        <w:tblLayout w:type="fixed"/>
        <w:tblLook w:val="0400" w:firstRow="0" w:lastRow="0" w:firstColumn="0" w:lastColumn="0" w:noHBand="0" w:noVBand="1"/>
      </w:tblPr>
      <w:tblGrid>
        <w:gridCol w:w="1837"/>
        <w:gridCol w:w="5757"/>
        <w:gridCol w:w="1892"/>
      </w:tblGrid>
      <w:tr w:rsidR="000F3CA4">
        <w:tc>
          <w:tcPr>
            <w:tcW w:w="183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Activity</w:t>
            </w:r>
          </w:p>
        </w:tc>
        <w:tc>
          <w:tcPr>
            <w:tcW w:w="575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Evidence that supports this approach</w:t>
            </w:r>
          </w:p>
        </w:tc>
        <w:tc>
          <w:tcPr>
            <w:tcW w:w="18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Challenge number(s) addressed</w:t>
            </w:r>
          </w:p>
        </w:tc>
      </w:tr>
      <w:tr w:rsidR="000F3CA4">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rPr>
                <w:sz w:val="22"/>
                <w:szCs w:val="22"/>
              </w:rPr>
              <w:t>Staff costs for residential trips.</w:t>
            </w:r>
          </w:p>
        </w:tc>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hyperlink r:id="rId15">
              <w:r>
                <w:rPr>
                  <w:color w:val="0000FF"/>
                  <w:sz w:val="22"/>
                  <w:szCs w:val="22"/>
                  <w:u w:val="single"/>
                </w:rPr>
                <w:t>https://educationendowmentfoundation.org.uk/education-evidence/guidance-reports/primary-sel</w:t>
              </w:r>
            </w:hyperlink>
          </w:p>
          <w:p w:rsidR="000F3CA4" w:rsidRDefault="000F3CA4">
            <w:pPr>
              <w:pBdr>
                <w:top w:val="nil"/>
                <w:left w:val="nil"/>
                <w:bottom w:val="nil"/>
                <w:right w:val="nil"/>
                <w:between w:val="nil"/>
              </w:pBdr>
              <w:spacing w:before="60" w:after="60" w:line="240" w:lineRule="auto"/>
              <w:rPr>
                <w:sz w:val="22"/>
                <w:szCs w:val="22"/>
              </w:rPr>
            </w:pP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1</w:t>
            </w:r>
          </w:p>
        </w:tc>
      </w:tr>
      <w:tr w:rsidR="000F3CA4">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Drama therapist</w:t>
            </w:r>
          </w:p>
        </w:tc>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hyperlink r:id="rId16">
              <w:r>
                <w:rPr>
                  <w:color w:val="0000FF"/>
                  <w:u w:val="single"/>
                </w:rPr>
                <w:t>Speech Bubbles -</w:t>
              </w:r>
              <w:r>
                <w:rPr>
                  <w:color w:val="0000FF"/>
                  <w:u w:val="single"/>
                </w:rPr>
                <w:t xml:space="preserve"> trial | EEF</w:t>
              </w:r>
            </w:hyperlink>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sz w:val="22"/>
                <w:szCs w:val="22"/>
              </w:rPr>
            </w:pPr>
            <w:r>
              <w:rPr>
                <w:sz w:val="22"/>
                <w:szCs w:val="22"/>
              </w:rPr>
              <w:t>2</w:t>
            </w:r>
          </w:p>
        </w:tc>
      </w:tr>
    </w:tbl>
    <w:p w:rsidR="000F3CA4" w:rsidRDefault="000F3CA4">
      <w:pPr>
        <w:spacing w:before="240" w:after="0"/>
        <w:rPr>
          <w:b/>
          <w:color w:val="104F75"/>
          <w:sz w:val="28"/>
          <w:szCs w:val="28"/>
        </w:rPr>
      </w:pPr>
    </w:p>
    <w:p w:rsidR="000F3CA4" w:rsidRDefault="00E252E4">
      <w:r>
        <w:rPr>
          <w:b/>
          <w:color w:val="104F75"/>
          <w:sz w:val="28"/>
          <w:szCs w:val="28"/>
        </w:rPr>
        <w:t>Total budgeted cost: £54,575</w:t>
      </w:r>
    </w:p>
    <w:p w:rsidR="000F3CA4" w:rsidRDefault="000F3CA4"/>
    <w:p w:rsidR="000F3CA4" w:rsidRDefault="000F3CA4"/>
    <w:p w:rsidR="000F3CA4" w:rsidRDefault="000F3CA4"/>
    <w:p w:rsidR="000F3CA4" w:rsidRDefault="00E252E4">
      <w:pPr>
        <w:pStyle w:val="Heading1"/>
      </w:pPr>
      <w:r>
        <w:lastRenderedPageBreak/>
        <w:t>Part B: Review of the previous academic year</w:t>
      </w:r>
    </w:p>
    <w:p w:rsidR="000F3CA4" w:rsidRDefault="00E252E4">
      <w:pPr>
        <w:pStyle w:val="Heading2"/>
      </w:pPr>
      <w:r>
        <w:t>Outcomes for disadvantaged pupils</w:t>
      </w:r>
    </w:p>
    <w:tbl>
      <w:tblPr>
        <w:tblStyle w:val="a7"/>
        <w:tblW w:w="9493" w:type="dxa"/>
        <w:tblLayout w:type="fixed"/>
        <w:tblLook w:val="0400" w:firstRow="0" w:lastRow="0" w:firstColumn="0" w:lastColumn="0" w:noHBand="0" w:noVBand="1"/>
      </w:tblPr>
      <w:tblGrid>
        <w:gridCol w:w="9493"/>
      </w:tblGrid>
      <w:tr w:rsidR="000F3CA4">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spacing w:after="280" w:line="240" w:lineRule="auto"/>
              <w:rPr>
                <w:b/>
                <w:color w:val="000000"/>
              </w:rPr>
            </w:pPr>
            <w:r>
              <w:rPr>
                <w:b/>
                <w:color w:val="000000"/>
              </w:rPr>
              <w:t>Key Achievements</w:t>
            </w:r>
          </w:p>
          <w:p w:rsidR="000F3CA4" w:rsidRDefault="00E252E4">
            <w:pPr>
              <w:numPr>
                <w:ilvl w:val="1"/>
                <w:numId w:val="1"/>
              </w:numPr>
              <w:spacing w:before="280" w:after="0" w:line="240" w:lineRule="auto"/>
              <w:rPr>
                <w:color w:val="000000"/>
              </w:rPr>
            </w:pPr>
            <w:r>
              <w:rPr>
                <w:color w:val="000000"/>
              </w:rPr>
              <w:t>Parents reported noticeable improvements in their child’s ability to complete daily living tasks, such as dressing, eating, and managing personal hygiene. This reflects the successful transfer of skills learned at school into home routines.</w:t>
            </w:r>
          </w:p>
          <w:p w:rsidR="000F3CA4" w:rsidRDefault="00E252E4">
            <w:pPr>
              <w:numPr>
                <w:ilvl w:val="1"/>
                <w:numId w:val="1"/>
              </w:numPr>
              <w:spacing w:after="280" w:line="240" w:lineRule="auto"/>
              <w:rPr>
                <w:color w:val="000000"/>
              </w:rPr>
            </w:pPr>
            <w:r>
              <w:rPr>
                <w:color w:val="000000"/>
              </w:rPr>
              <w:t>Annual review m</w:t>
            </w:r>
            <w:r>
              <w:rPr>
                <w:color w:val="000000"/>
              </w:rPr>
              <w:t>eetings highlighted positive feedback from families, citing greater confidence and willingness in their children to attempt tasks independently.</w:t>
            </w:r>
          </w:p>
          <w:p w:rsidR="000F3CA4" w:rsidRDefault="00E252E4">
            <w:pPr>
              <w:spacing w:before="280" w:after="280" w:line="240" w:lineRule="auto"/>
              <w:rPr>
                <w:color w:val="000000"/>
              </w:rPr>
            </w:pPr>
            <w:r>
              <w:rPr>
                <w:b/>
                <w:color w:val="000000"/>
              </w:rPr>
              <w:t>Wider Integration of Strategies</w:t>
            </w:r>
          </w:p>
          <w:p w:rsidR="000F3CA4" w:rsidRDefault="00E252E4">
            <w:pPr>
              <w:numPr>
                <w:ilvl w:val="1"/>
                <w:numId w:val="1"/>
              </w:numPr>
              <w:spacing w:before="280" w:after="0" w:line="240" w:lineRule="auto"/>
              <w:rPr>
                <w:color w:val="000000"/>
              </w:rPr>
            </w:pPr>
            <w:r>
              <w:rPr>
                <w:color w:val="000000"/>
              </w:rPr>
              <w:t>Support staff have effectively embedded therapeutic approaches into daily lessons and across all areas of the curriculum.</w:t>
            </w:r>
          </w:p>
          <w:p w:rsidR="000F3CA4" w:rsidRDefault="00E252E4">
            <w:pPr>
              <w:numPr>
                <w:ilvl w:val="2"/>
                <w:numId w:val="1"/>
              </w:numPr>
              <w:spacing w:after="0" w:line="240" w:lineRule="auto"/>
              <w:rPr>
                <w:color w:val="000000"/>
              </w:rPr>
            </w:pPr>
            <w:r>
              <w:rPr>
                <w:color w:val="000000"/>
              </w:rPr>
              <w:t>For example, sensory breaks and fine motor activities are now seamlessly included in lesson transitions and group work.</w:t>
            </w:r>
          </w:p>
          <w:p w:rsidR="000F3CA4" w:rsidRDefault="00E252E4">
            <w:pPr>
              <w:numPr>
                <w:ilvl w:val="2"/>
                <w:numId w:val="1"/>
              </w:numPr>
              <w:spacing w:after="0" w:line="240" w:lineRule="auto"/>
              <w:rPr>
                <w:color w:val="000000"/>
              </w:rPr>
            </w:pPr>
            <w:r>
              <w:rPr>
                <w:color w:val="000000"/>
              </w:rPr>
              <w:t>Speech therapy</w:t>
            </w:r>
            <w:r>
              <w:rPr>
                <w:color w:val="000000"/>
              </w:rPr>
              <w:t xml:space="preserve"> tools, such as visual prompts and communication aids, are routinely used to support interaction and engagement in class.</w:t>
            </w:r>
          </w:p>
          <w:p w:rsidR="000F3CA4" w:rsidRDefault="00E252E4">
            <w:pPr>
              <w:numPr>
                <w:ilvl w:val="1"/>
                <w:numId w:val="1"/>
              </w:numPr>
              <w:spacing w:after="280" w:line="240" w:lineRule="auto"/>
              <w:rPr>
                <w:color w:val="000000"/>
              </w:rPr>
            </w:pPr>
            <w:r>
              <w:rPr>
                <w:color w:val="000000"/>
              </w:rPr>
              <w:t>Consistency across settings has led to better student engagement and smoother transitions between activities.</w:t>
            </w:r>
          </w:p>
          <w:p w:rsidR="000F3CA4" w:rsidRDefault="00E252E4">
            <w:pPr>
              <w:spacing w:before="280" w:after="280" w:line="240" w:lineRule="auto"/>
              <w:rPr>
                <w:color w:val="000000"/>
              </w:rPr>
            </w:pPr>
            <w:r>
              <w:rPr>
                <w:b/>
                <w:color w:val="000000"/>
              </w:rPr>
              <w:t>Enhanced Staff Confidenc</w:t>
            </w:r>
            <w:r>
              <w:rPr>
                <w:b/>
                <w:color w:val="000000"/>
              </w:rPr>
              <w:t>e and Capability</w:t>
            </w:r>
          </w:p>
          <w:p w:rsidR="000F3CA4" w:rsidRDefault="00E252E4">
            <w:pPr>
              <w:numPr>
                <w:ilvl w:val="1"/>
                <w:numId w:val="1"/>
              </w:numPr>
              <w:spacing w:before="280" w:after="0" w:line="240" w:lineRule="auto"/>
              <w:rPr>
                <w:color w:val="000000"/>
              </w:rPr>
            </w:pPr>
            <w:r>
              <w:rPr>
                <w:color w:val="000000"/>
              </w:rPr>
              <w:t>Training sessions delivered by OT and speech therapy professionals were well-received, equipping support staff with practical tools and strategies.</w:t>
            </w:r>
          </w:p>
          <w:p w:rsidR="000F3CA4" w:rsidRDefault="00E252E4">
            <w:pPr>
              <w:numPr>
                <w:ilvl w:val="1"/>
                <w:numId w:val="1"/>
              </w:numPr>
              <w:spacing w:after="280" w:line="240" w:lineRule="auto"/>
              <w:rPr>
                <w:color w:val="000000"/>
              </w:rPr>
            </w:pPr>
            <w:r>
              <w:rPr>
                <w:color w:val="000000"/>
              </w:rPr>
              <w:t>Staff now report greater confidence in identifying and addressing students' therapeutic nee</w:t>
            </w:r>
            <w:r>
              <w:rPr>
                <w:color w:val="000000"/>
              </w:rPr>
              <w:t>ds during routine activities.</w:t>
            </w:r>
          </w:p>
          <w:p w:rsidR="000F3CA4" w:rsidRDefault="00E252E4">
            <w:pPr>
              <w:spacing w:before="280" w:after="280" w:line="240" w:lineRule="auto"/>
              <w:rPr>
                <w:color w:val="000000"/>
              </w:rPr>
            </w:pPr>
            <w:r>
              <w:rPr>
                <w:b/>
                <w:color w:val="000000"/>
              </w:rPr>
              <w:t>Positive Student Outcomes</w:t>
            </w:r>
          </w:p>
          <w:p w:rsidR="000F3CA4" w:rsidRDefault="00E252E4">
            <w:pPr>
              <w:numPr>
                <w:ilvl w:val="1"/>
                <w:numId w:val="1"/>
              </w:numPr>
              <w:spacing w:before="280" w:after="280" w:line="240" w:lineRule="auto"/>
              <w:rPr>
                <w:color w:val="000000"/>
              </w:rPr>
            </w:pPr>
            <w:r>
              <w:rPr>
                <w:color w:val="000000"/>
              </w:rPr>
              <w:t>Enhanced motor skills: Activities like handwriting, cutting, and using tools showed measurable progress in students requiring fine motor support.</w:t>
            </w:r>
          </w:p>
          <w:p w:rsidR="000F3CA4" w:rsidRDefault="000F3CA4">
            <w:pPr>
              <w:spacing w:before="280" w:line="240" w:lineRule="auto"/>
              <w:ind w:left="1080"/>
              <w:rPr>
                <w:i/>
              </w:rPr>
            </w:pPr>
          </w:p>
        </w:tc>
      </w:tr>
    </w:tbl>
    <w:p w:rsidR="000F3CA4" w:rsidRDefault="00E252E4">
      <w:pPr>
        <w:pStyle w:val="Heading2"/>
      </w:pPr>
      <w:r>
        <w:t>Externally provided programmes</w:t>
      </w:r>
    </w:p>
    <w:p w:rsidR="000F3CA4" w:rsidRDefault="00E252E4">
      <w:pPr>
        <w:rPr>
          <w:i/>
        </w:rPr>
      </w:pPr>
      <w:r>
        <w:rPr>
          <w:i/>
        </w:rPr>
        <w:t>Please include the names of any non-</w:t>
      </w:r>
      <w:proofErr w:type="spellStart"/>
      <w:r>
        <w:rPr>
          <w:i/>
        </w:rPr>
        <w:t>DfE</w:t>
      </w:r>
      <w:proofErr w:type="spellEnd"/>
      <w:r>
        <w:rPr>
          <w:i/>
        </w:rPr>
        <w:t xml:space="preserve"> programmes that you used your pupil premium to fund in the previous academic year. </w:t>
      </w:r>
    </w:p>
    <w:tbl>
      <w:tblPr>
        <w:tblStyle w:val="a8"/>
        <w:tblW w:w="9486" w:type="dxa"/>
        <w:tblLayout w:type="fixed"/>
        <w:tblLook w:val="0400" w:firstRow="0" w:lastRow="0" w:firstColumn="0" w:lastColumn="0" w:noHBand="0" w:noVBand="1"/>
      </w:tblPr>
      <w:tblGrid>
        <w:gridCol w:w="4815"/>
        <w:gridCol w:w="4671"/>
      </w:tblGrid>
      <w:tr w:rsidR="000F3CA4">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rPr>
                <w:b/>
              </w:rPr>
            </w:pPr>
            <w:r>
              <w:rPr>
                <w:b/>
              </w:rPr>
              <w:t>Provider</w:t>
            </w:r>
          </w:p>
        </w:tc>
      </w:tr>
      <w:tr w:rsidR="000F3CA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lastRenderedPageBreak/>
              <w:t>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RWI</w:t>
            </w:r>
          </w:p>
        </w:tc>
      </w:tr>
      <w:tr w:rsidR="000F3CA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proofErr w:type="spellStart"/>
            <w:r>
              <w:t>SSAt</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pBdr>
                <w:top w:val="nil"/>
                <w:left w:val="nil"/>
                <w:bottom w:val="nil"/>
                <w:right w:val="nil"/>
                <w:between w:val="nil"/>
              </w:pBdr>
              <w:spacing w:before="60" w:after="60" w:line="240" w:lineRule="auto"/>
            </w:pPr>
            <w:r>
              <w:t>Middle leader program</w:t>
            </w:r>
          </w:p>
        </w:tc>
      </w:tr>
      <w:tr w:rsidR="000F3CA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0F3CA4">
            <w:pPr>
              <w:pBdr>
                <w:top w:val="nil"/>
                <w:left w:val="nil"/>
                <w:bottom w:val="nil"/>
                <w:right w:val="nil"/>
                <w:between w:val="nil"/>
              </w:pBdr>
              <w:spacing w:before="60" w:after="60" w:line="240" w:lineRule="auto"/>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0F3CA4">
            <w:pPr>
              <w:pBdr>
                <w:top w:val="nil"/>
                <w:left w:val="nil"/>
                <w:bottom w:val="nil"/>
                <w:right w:val="nil"/>
                <w:between w:val="nil"/>
              </w:pBdr>
              <w:spacing w:before="60" w:after="60" w:line="240" w:lineRule="auto"/>
            </w:pPr>
          </w:p>
        </w:tc>
      </w:tr>
    </w:tbl>
    <w:p w:rsidR="000F3CA4" w:rsidRDefault="000F3CA4"/>
    <w:p w:rsidR="000F3CA4" w:rsidRDefault="000F3CA4"/>
    <w:p w:rsidR="000F3CA4" w:rsidRDefault="000F3CA4"/>
    <w:p w:rsidR="000F3CA4" w:rsidRDefault="000F3CA4">
      <w:pPr>
        <w:pStyle w:val="Heading2"/>
      </w:pPr>
    </w:p>
    <w:p w:rsidR="000F3CA4" w:rsidRDefault="00E252E4">
      <w:pPr>
        <w:pStyle w:val="Heading1"/>
      </w:pPr>
      <w:r>
        <w:lastRenderedPageBreak/>
        <w:t>Further information (optional)</w:t>
      </w:r>
    </w:p>
    <w:tbl>
      <w:tblPr>
        <w:tblStyle w:val="a9"/>
        <w:tblW w:w="9486" w:type="dxa"/>
        <w:tblLayout w:type="fixed"/>
        <w:tblLook w:val="0400" w:firstRow="0" w:lastRow="0" w:firstColumn="0" w:lastColumn="0" w:noHBand="0" w:noVBand="1"/>
      </w:tblPr>
      <w:tblGrid>
        <w:gridCol w:w="9486"/>
      </w:tblGrid>
      <w:tr w:rsidR="000F3CA4">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3CA4" w:rsidRDefault="00E252E4">
            <w:pPr>
              <w:spacing w:line="240" w:lineRule="auto"/>
              <w:rPr>
                <w:i/>
              </w:rPr>
            </w:pPr>
            <w:r>
              <w:t>By embedding wellbeing into the PSHE and other curriculum areas we aim to promote digital safety, physical health and self -care, social skills development and emotional health and self -awareness.</w:t>
            </w:r>
          </w:p>
        </w:tc>
      </w:tr>
    </w:tbl>
    <w:p w:rsidR="000F3CA4" w:rsidRDefault="000F3CA4"/>
    <w:sectPr w:rsidR="000F3CA4">
      <w:headerReference w:type="default" r:id="rId17"/>
      <w:footerReference w:type="default" r:id="rId18"/>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2E4" w:rsidRDefault="00E252E4">
      <w:pPr>
        <w:spacing w:after="0" w:line="240" w:lineRule="auto"/>
      </w:pPr>
      <w:r>
        <w:separator/>
      </w:r>
    </w:p>
  </w:endnote>
  <w:endnote w:type="continuationSeparator" w:id="0">
    <w:p w:rsidR="00E252E4" w:rsidRDefault="00E25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CA4" w:rsidRDefault="00E252E4">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rsidR="0032128A">
      <w:fldChar w:fldCharType="separate"/>
    </w:r>
    <w:r w:rsidR="002F0879">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2E4" w:rsidRDefault="00E252E4">
      <w:pPr>
        <w:spacing w:after="0" w:line="240" w:lineRule="auto"/>
      </w:pPr>
      <w:r>
        <w:separator/>
      </w:r>
    </w:p>
  </w:footnote>
  <w:footnote w:type="continuationSeparator" w:id="0">
    <w:p w:rsidR="00E252E4" w:rsidRDefault="00E25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CA4" w:rsidRDefault="000F3CA4">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B1000D"/>
    <w:multiLevelType w:val="multilevel"/>
    <w:tmpl w:val="1FB6E48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BB320D5"/>
    <w:multiLevelType w:val="multilevel"/>
    <w:tmpl w:val="8A2C599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decimal"/>
      <w:lvlText w:val="%4."/>
      <w:lvlJc w:val="left"/>
      <w:pPr>
        <w:ind w:left="2880" w:hanging="360"/>
      </w:pPr>
    </w:lvl>
    <w:lvl w:ilvl="4">
      <w:start w:val="1"/>
      <w:numFmt w:val="decimal"/>
      <w:pStyle w:val="Heading5"/>
      <w:lvlText w:val="%5."/>
      <w:lvlJc w:val="left"/>
      <w:pPr>
        <w:ind w:left="3600" w:hanging="360"/>
      </w:pPr>
    </w:lvl>
    <w:lvl w:ilvl="5">
      <w:start w:val="1"/>
      <w:numFmt w:val="decimal"/>
      <w:pStyle w:val="Heading6"/>
      <w:lvlText w:val="%6."/>
      <w:lvlJc w:val="left"/>
      <w:pPr>
        <w:ind w:left="4320" w:hanging="360"/>
      </w:pPr>
    </w:lvl>
    <w:lvl w:ilvl="6">
      <w:start w:val="1"/>
      <w:numFmt w:val="decimal"/>
      <w:pStyle w:val="Heading7"/>
      <w:lvlText w:val="%7."/>
      <w:lvlJc w:val="left"/>
      <w:pPr>
        <w:ind w:left="5040" w:hanging="360"/>
      </w:pPr>
    </w:lvl>
    <w:lvl w:ilvl="7">
      <w:start w:val="1"/>
      <w:numFmt w:val="decimal"/>
      <w:pStyle w:val="Heading8"/>
      <w:lvlText w:val="%8."/>
      <w:lvlJc w:val="left"/>
      <w:pPr>
        <w:ind w:left="5760" w:hanging="360"/>
      </w:pPr>
    </w:lvl>
    <w:lvl w:ilvl="8">
      <w:start w:val="1"/>
      <w:numFmt w:val="decimal"/>
      <w:pStyle w:val="Heading9"/>
      <w:lvlText w:val="%9."/>
      <w:lvlJc w:val="left"/>
      <w:pPr>
        <w:ind w:left="6480" w:hanging="360"/>
      </w:pPr>
    </w:lvl>
  </w:abstractNum>
  <w:abstractNum w:abstractNumId="2" w15:restartNumberingAfterBreak="0">
    <w:nsid w:val="46BE33DE"/>
    <w:multiLevelType w:val="multilevel"/>
    <w:tmpl w:val="35F4412A"/>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CA4"/>
    <w:rsid w:val="000F3CA4"/>
    <w:rsid w:val="002F0879"/>
    <w:rsid w:val="0032128A"/>
    <w:rsid w:val="00E25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C654"/>
  <w15:docId w15:val="{C3D460C9-6886-427B-80BD-A9E2765D7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3"/>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styleId="Revision">
    <w:name w:val="Revision"/>
    <w:hidden/>
    <w:uiPriority w:val="99"/>
    <w:semiHidden/>
    <w:rsid w:val="00115538"/>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style>
  <w:style w:type="character" w:customStyle="1" w:styleId="ui-provider">
    <w:name w:val="ui-provider"/>
    <w:basedOn w:val="DefaultParagraphFont"/>
    <w:rsid w:val="00287FA8"/>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204164">
      <w:bodyDiv w:val="1"/>
      <w:marLeft w:val="0"/>
      <w:marRight w:val="0"/>
      <w:marTop w:val="0"/>
      <w:marBottom w:val="0"/>
      <w:divBdr>
        <w:top w:val="none" w:sz="0" w:space="0" w:color="auto"/>
        <w:left w:val="none" w:sz="0" w:space="0" w:color="auto"/>
        <w:bottom w:val="none" w:sz="0" w:space="0" w:color="auto"/>
        <w:right w:val="none" w:sz="0" w:space="0" w:color="auto"/>
      </w:divBdr>
    </w:div>
    <w:div w:id="1304778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risisprevention.com/en-NZ/blog/general/how-cpi-training-programmes-stay-in-line-with-international-research/" TargetMode="External"/><Relationship Id="rId13" Type="http://schemas.openxmlformats.org/officeDocument/2006/relationships/hyperlink" Target="https://committees.parliament.uk/writtenevidence/91915/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educator.org/giving-every-pupil-a-laptop-can-boost-academic-performance-new-research-reveal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ducationendowmentfoundation.org.uk/projects-and-evaluation/projects/speech-bubbles?utm_source=/projects-and-evaluation/projects/speech-bubbles&amp;utm_medium=search&amp;utm_campaign=site_search&amp;search_term=drama%20therap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ngminds.org.uk/professional/find-a-course/introduction-to-trauma-and-adversity/"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primary-sel" TargetMode="External"/><Relationship Id="rId10" Type="http://schemas.openxmlformats.org/officeDocument/2006/relationships/hyperlink" Target="https://www.ipsea.org.uk/pages/category/traini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projects-and-evaluation/projects/communication-friendly-settings-2023-24-trial?utm_source=/projects-and-evaluation/projects/communication-friendly-settings-2023-24-trial&amp;utm_medium=search&amp;utm_campaign=site_search&amp;search_term=speech%20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2Tv6keHXVLx7bkslQmTwRm0kdA==">CgMxLjAyCGguZ2pkZ3hzMgloLjMwajB6bGwyCWguMWZvYjl0ZTIJaC4zem55c2g3OAByITEtMDN4aTNhVUhIRjBBTUE1aGlYNkZWUWVvRElidmx4dg==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1482</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Holly Bristow</cp:lastModifiedBy>
  <cp:revision>2</cp:revision>
  <dcterms:created xsi:type="dcterms:W3CDTF">2024-12-19T11:44:00Z</dcterms:created>
  <dcterms:modified xsi:type="dcterms:W3CDTF">2025-01-07T13:51:00Z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